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27600" w:type="dxa"/>
        <w:tblCellSpacing w:w="0" w:type="dxa"/>
        <w:tblInd w:w="150" w:type="dxa"/>
        <w:shd w:val="clear" w:color="auto" w:fill="FFFFFF"/>
        <w:tblCellMar>
          <w:left w:w="0" w:type="dxa"/>
          <w:right w:w="0" w:type="dxa"/>
        </w:tblCellMar>
        <w:tblLook w:val="04A0" w:firstRow="1" w:lastRow="0" w:firstColumn="1" w:lastColumn="0" w:noHBand="0" w:noVBand="1"/>
      </w:tblPr>
      <w:tblGrid>
        <w:gridCol w:w="39"/>
        <w:gridCol w:w="458"/>
        <w:gridCol w:w="6403"/>
        <w:gridCol w:w="2296"/>
        <w:gridCol w:w="2296"/>
        <w:gridCol w:w="2296"/>
        <w:gridCol w:w="6906"/>
        <w:gridCol w:w="6906"/>
      </w:tblGrid>
      <w:tr w:rsidR="00707BE9" w:rsidRPr="00EA2F07" w:rsidTr="00672C7B">
        <w:trPr>
          <w:tblCellSpacing w:w="0" w:type="dxa"/>
        </w:trPr>
        <w:tc>
          <w:tcPr>
            <w:tcW w:w="0" w:type="auto"/>
            <w:gridSpan w:val="3"/>
            <w:shd w:val="clear" w:color="auto" w:fill="FFFFFF"/>
            <w:vAlign w:val="center"/>
          </w:tcPr>
          <w:p w:rsidR="00EA2F07" w:rsidRPr="00EA2F07" w:rsidRDefault="00707BE9" w:rsidP="00512882">
            <w:pPr>
              <w:spacing w:before="100" w:beforeAutospacing="1" w:after="100" w:afterAutospacing="1" w:line="240" w:lineRule="auto"/>
              <w:outlineLvl w:val="0"/>
              <w:rPr>
                <w:rFonts w:ascii="Alef" w:eastAsia="Times New Roman" w:hAnsi="Alef" w:cs="Alef"/>
                <w:b/>
                <w:bCs/>
                <w:color w:val="233B79"/>
                <w:kern w:val="36"/>
                <w:sz w:val="24"/>
                <w:szCs w:val="24"/>
              </w:rPr>
            </w:pPr>
            <w:r w:rsidRPr="00EA2F07">
              <w:rPr>
                <w:rFonts w:ascii="Alef" w:eastAsia="Times New Roman" w:hAnsi="Alef" w:cs="Alef"/>
                <w:b/>
                <w:bCs/>
                <w:color w:val="233B79"/>
                <w:kern w:val="36"/>
                <w:sz w:val="24"/>
                <w:szCs w:val="24"/>
                <w:rtl/>
              </w:rPr>
              <w:t>ביטחון עצמי או מסוגלות עצמית?</w:t>
            </w:r>
            <w:bookmarkStart w:id="0" w:name="_GoBack"/>
            <w:bookmarkEnd w:id="0"/>
          </w:p>
        </w:tc>
        <w:tc>
          <w:tcPr>
            <w:tcW w:w="0" w:type="auto"/>
            <w:gridSpan w:val="3"/>
            <w:shd w:val="clear" w:color="auto" w:fill="FFFFFF"/>
          </w:tcPr>
          <w:p w:rsidR="00707BE9" w:rsidRPr="00707BE9" w:rsidRDefault="00707BE9" w:rsidP="00EA2F07">
            <w:pPr>
              <w:spacing w:before="100" w:beforeAutospacing="1" w:after="100" w:afterAutospacing="1" w:line="240" w:lineRule="auto"/>
              <w:outlineLvl w:val="0"/>
              <w:rPr>
                <w:rFonts w:ascii="Alef" w:eastAsia="Times New Roman" w:hAnsi="Alef" w:cs="Alef"/>
                <w:b/>
                <w:bCs/>
                <w:color w:val="233B79"/>
                <w:kern w:val="36"/>
                <w:sz w:val="24"/>
                <w:szCs w:val="24"/>
              </w:rPr>
            </w:pPr>
          </w:p>
        </w:tc>
        <w:tc>
          <w:tcPr>
            <w:tcW w:w="0" w:type="auto"/>
            <w:shd w:val="clear" w:color="auto" w:fill="FFFFFF"/>
          </w:tcPr>
          <w:p w:rsidR="00707BE9" w:rsidRPr="00707BE9" w:rsidRDefault="00707BE9" w:rsidP="00EA2F07">
            <w:pPr>
              <w:spacing w:before="100" w:beforeAutospacing="1" w:after="100" w:afterAutospacing="1" w:line="240" w:lineRule="auto"/>
              <w:outlineLvl w:val="0"/>
              <w:rPr>
                <w:rFonts w:ascii="Alef" w:eastAsia="Times New Roman" w:hAnsi="Alef" w:cs="Alef"/>
                <w:b/>
                <w:bCs/>
                <w:color w:val="233B79"/>
                <w:kern w:val="36"/>
                <w:sz w:val="24"/>
                <w:szCs w:val="24"/>
              </w:rPr>
            </w:pPr>
          </w:p>
        </w:tc>
        <w:tc>
          <w:tcPr>
            <w:tcW w:w="0" w:type="auto"/>
            <w:shd w:val="clear" w:color="auto" w:fill="FFFFFF"/>
            <w:tcMar>
              <w:top w:w="0" w:type="dxa"/>
              <w:left w:w="0" w:type="dxa"/>
              <w:bottom w:w="75" w:type="dxa"/>
              <w:right w:w="0" w:type="dxa"/>
            </w:tcMar>
            <w:vAlign w:val="center"/>
          </w:tcPr>
          <w:p w:rsidR="00EA2F07" w:rsidRPr="00EA2F07" w:rsidRDefault="00EA2F07" w:rsidP="00EA2F07">
            <w:pPr>
              <w:spacing w:before="100" w:beforeAutospacing="1" w:after="100" w:afterAutospacing="1" w:line="240" w:lineRule="auto"/>
              <w:outlineLvl w:val="0"/>
              <w:rPr>
                <w:rFonts w:ascii="Arial" w:eastAsia="Times New Roman" w:hAnsi="Arial" w:cs="Arial"/>
                <w:b/>
                <w:bCs/>
                <w:color w:val="233B79"/>
                <w:kern w:val="36"/>
                <w:sz w:val="23"/>
                <w:szCs w:val="23"/>
              </w:rPr>
            </w:pPr>
          </w:p>
        </w:tc>
      </w:tr>
      <w:tr w:rsidR="00707BE9" w:rsidRPr="00EA2F07" w:rsidTr="00672C7B">
        <w:trPr>
          <w:tblCellSpacing w:w="0" w:type="dxa"/>
        </w:trPr>
        <w:tc>
          <w:tcPr>
            <w:tcW w:w="0" w:type="auto"/>
            <w:gridSpan w:val="3"/>
            <w:shd w:val="clear" w:color="auto" w:fill="FFFFFF"/>
            <w:vAlign w:val="center"/>
          </w:tcPr>
          <w:p w:rsidR="00707BE9" w:rsidRPr="00EA2F07" w:rsidRDefault="00707BE9" w:rsidP="00512882">
            <w:pPr>
              <w:spacing w:after="0" w:line="240" w:lineRule="auto"/>
              <w:rPr>
                <w:rFonts w:ascii="Alef" w:eastAsia="Times New Roman" w:hAnsi="Alef" w:cs="Alef"/>
                <w:sz w:val="24"/>
                <w:szCs w:val="24"/>
              </w:rPr>
            </w:pPr>
            <w:r w:rsidRPr="00EA2F07">
              <w:rPr>
                <w:rFonts w:ascii="Alef" w:eastAsia="Times New Roman" w:hAnsi="Alef" w:cs="Alef"/>
                <w:b/>
                <w:bCs/>
                <w:sz w:val="24"/>
                <w:szCs w:val="24"/>
                <w:rtl/>
              </w:rPr>
              <w:t xml:space="preserve">כאשר פורטים את תחושת הביטחון הכללית לתחושת מסוגלות ספציפית, ניתן לעקוף הערכה עצמית בעייתית – מאת מיכל יערון, ראש תחום פסיכולוגיה </w:t>
            </w:r>
            <w:proofErr w:type="spellStart"/>
            <w:r w:rsidRPr="00EA2F07">
              <w:rPr>
                <w:rFonts w:ascii="Alef" w:eastAsia="Times New Roman" w:hAnsi="Alef" w:cs="Alef"/>
                <w:b/>
                <w:bCs/>
                <w:sz w:val="24"/>
                <w:szCs w:val="24"/>
                <w:rtl/>
              </w:rPr>
              <w:t>בבית־הספר</w:t>
            </w:r>
            <w:proofErr w:type="spellEnd"/>
            <w:r w:rsidRPr="00EA2F07">
              <w:rPr>
                <w:rFonts w:ascii="Alef" w:eastAsia="Times New Roman" w:hAnsi="Alef" w:cs="Alef"/>
                <w:b/>
                <w:bCs/>
                <w:sz w:val="24"/>
                <w:szCs w:val="24"/>
                <w:rtl/>
              </w:rPr>
              <w:t xml:space="preserve"> למאמנים ולמדריכים ע"ש נט </w:t>
            </w:r>
            <w:proofErr w:type="spellStart"/>
            <w:r w:rsidRPr="00EA2F07">
              <w:rPr>
                <w:rFonts w:ascii="Alef" w:eastAsia="Times New Roman" w:hAnsi="Alef" w:cs="Alef"/>
                <w:b/>
                <w:bCs/>
                <w:sz w:val="24"/>
                <w:szCs w:val="24"/>
                <w:rtl/>
              </w:rPr>
              <w:t>הולמן</w:t>
            </w:r>
            <w:proofErr w:type="spellEnd"/>
            <w:r w:rsidRPr="00EA2F07">
              <w:rPr>
                <w:rFonts w:ascii="Alef" w:eastAsia="Times New Roman" w:hAnsi="Alef" w:cs="Alef"/>
                <w:b/>
                <w:bCs/>
                <w:sz w:val="24"/>
                <w:szCs w:val="24"/>
                <w:rtl/>
              </w:rPr>
              <w:t xml:space="preserve"> במכון וינגייט, ואמרי פישר, מרצה בפסיכולוגיה של הספורט בבית-הספר</w:t>
            </w:r>
          </w:p>
        </w:tc>
        <w:tc>
          <w:tcPr>
            <w:tcW w:w="0" w:type="auto"/>
            <w:gridSpan w:val="3"/>
            <w:shd w:val="clear" w:color="auto" w:fill="FFFFFF"/>
          </w:tcPr>
          <w:p w:rsidR="00707BE9" w:rsidRPr="00707BE9" w:rsidRDefault="00707BE9" w:rsidP="00EA2F07">
            <w:pPr>
              <w:spacing w:after="0" w:line="240" w:lineRule="auto"/>
              <w:rPr>
                <w:rFonts w:ascii="Alef" w:eastAsia="Times New Roman" w:hAnsi="Alef" w:cs="Alef"/>
                <w:sz w:val="24"/>
                <w:szCs w:val="24"/>
              </w:rPr>
            </w:pPr>
          </w:p>
        </w:tc>
        <w:tc>
          <w:tcPr>
            <w:tcW w:w="0" w:type="auto"/>
            <w:shd w:val="clear" w:color="auto" w:fill="FFFFFF"/>
          </w:tcPr>
          <w:p w:rsidR="00707BE9" w:rsidRPr="00707BE9" w:rsidRDefault="00707BE9" w:rsidP="00EA2F07">
            <w:pPr>
              <w:spacing w:after="0" w:line="240" w:lineRule="auto"/>
              <w:rPr>
                <w:rFonts w:ascii="Alef" w:eastAsia="Times New Roman" w:hAnsi="Alef" w:cs="Alef"/>
                <w:sz w:val="24"/>
                <w:szCs w:val="24"/>
              </w:rPr>
            </w:pPr>
          </w:p>
        </w:tc>
        <w:tc>
          <w:tcPr>
            <w:tcW w:w="0" w:type="auto"/>
            <w:shd w:val="clear" w:color="auto" w:fill="FFFFFF"/>
            <w:vAlign w:val="center"/>
          </w:tcPr>
          <w:p w:rsidR="00707BE9" w:rsidRPr="00EA2F07" w:rsidRDefault="00707BE9" w:rsidP="00EA2F07">
            <w:pPr>
              <w:spacing w:after="0" w:line="240" w:lineRule="auto"/>
              <w:rPr>
                <w:rFonts w:ascii="Arial" w:eastAsia="Times New Roman" w:hAnsi="Arial" w:cs="Arial"/>
                <w:sz w:val="19"/>
                <w:szCs w:val="19"/>
              </w:rPr>
            </w:pPr>
          </w:p>
        </w:tc>
      </w:tr>
      <w:tr w:rsidR="00707BE9" w:rsidRPr="00707BE9" w:rsidTr="00672C7B">
        <w:trPr>
          <w:gridAfter w:val="2"/>
          <w:wAfter w:w="2500" w:type="pct"/>
          <w:tblCellSpacing w:w="0" w:type="dxa"/>
        </w:trPr>
        <w:tc>
          <w:tcPr>
            <w:tcW w:w="0" w:type="auto"/>
            <w:shd w:val="clear" w:color="auto" w:fill="FFFFFF"/>
            <w:vAlign w:val="center"/>
          </w:tcPr>
          <w:p w:rsidR="00707BE9" w:rsidRPr="00EA2F07" w:rsidRDefault="00707BE9" w:rsidP="00512882">
            <w:pPr>
              <w:spacing w:after="0" w:line="240" w:lineRule="auto"/>
              <w:rPr>
                <w:rFonts w:ascii="Alef" w:eastAsia="Times New Roman" w:hAnsi="Alef" w:cs="Alef"/>
                <w:sz w:val="24"/>
                <w:szCs w:val="24"/>
              </w:rPr>
            </w:pPr>
          </w:p>
        </w:tc>
        <w:tc>
          <w:tcPr>
            <w:tcW w:w="0" w:type="auto"/>
            <w:shd w:val="clear" w:color="auto" w:fill="FFFFFF"/>
            <w:vAlign w:val="center"/>
          </w:tcPr>
          <w:p w:rsidR="00707BE9" w:rsidRPr="00EA2F07" w:rsidRDefault="00707BE9" w:rsidP="00512882">
            <w:pPr>
              <w:spacing w:after="0" w:line="240" w:lineRule="auto"/>
              <w:rPr>
                <w:rFonts w:ascii="Alef" w:eastAsia="Times New Roman" w:hAnsi="Alef" w:cs="Alef"/>
                <w:sz w:val="24"/>
                <w:szCs w:val="24"/>
              </w:rPr>
            </w:pPr>
            <w:r w:rsidRPr="00EA2F07">
              <w:rPr>
                <w:rFonts w:ascii="Alef" w:eastAsia="Times New Roman" w:hAnsi="Alef" w:cs="Alef"/>
                <w:sz w:val="24"/>
                <w:szCs w:val="24"/>
                <w:rtl/>
              </w:rPr>
              <w:t> </w:t>
            </w:r>
          </w:p>
        </w:tc>
        <w:tc>
          <w:tcPr>
            <w:tcW w:w="0" w:type="auto"/>
            <w:shd w:val="clear" w:color="auto" w:fill="FFFFFF"/>
            <w:vAlign w:val="center"/>
          </w:tcPr>
          <w:p w:rsidR="00707BE9" w:rsidRPr="00EA2F07" w:rsidRDefault="00707BE9" w:rsidP="00512882">
            <w:pPr>
              <w:spacing w:after="0" w:line="240" w:lineRule="auto"/>
              <w:jc w:val="right"/>
              <w:rPr>
                <w:rFonts w:ascii="Alef" w:eastAsia="Times New Roman" w:hAnsi="Alef" w:cs="Alef"/>
                <w:color w:val="656565"/>
                <w:sz w:val="24"/>
                <w:szCs w:val="24"/>
              </w:rPr>
            </w:pPr>
            <w:r w:rsidRPr="00EA2F07">
              <w:rPr>
                <w:rFonts w:ascii="Alef" w:eastAsia="Times New Roman" w:hAnsi="Alef" w:cs="Alef"/>
                <w:color w:val="656565"/>
                <w:sz w:val="24"/>
                <w:szCs w:val="24"/>
                <w:rtl/>
              </w:rPr>
              <w:t>28/03/11</w:t>
            </w:r>
          </w:p>
        </w:tc>
        <w:tc>
          <w:tcPr>
            <w:tcW w:w="0" w:type="auto"/>
            <w:shd w:val="clear" w:color="auto" w:fill="FFFFFF"/>
            <w:vAlign w:val="center"/>
          </w:tcPr>
          <w:p w:rsidR="00707BE9" w:rsidRPr="00EA2F07" w:rsidRDefault="00707BE9" w:rsidP="00EA2F07">
            <w:pPr>
              <w:spacing w:after="0" w:line="240" w:lineRule="auto"/>
              <w:rPr>
                <w:rFonts w:ascii="Alef" w:eastAsia="Times New Roman" w:hAnsi="Alef" w:cs="Alef"/>
                <w:sz w:val="24"/>
                <w:szCs w:val="24"/>
              </w:rPr>
            </w:pPr>
          </w:p>
        </w:tc>
        <w:tc>
          <w:tcPr>
            <w:tcW w:w="0" w:type="auto"/>
            <w:shd w:val="clear" w:color="auto" w:fill="FFFFFF"/>
            <w:vAlign w:val="center"/>
          </w:tcPr>
          <w:p w:rsidR="00707BE9" w:rsidRPr="00EA2F07" w:rsidRDefault="00707BE9" w:rsidP="00EA2F07">
            <w:pPr>
              <w:spacing w:after="0" w:line="240" w:lineRule="auto"/>
              <w:rPr>
                <w:rFonts w:ascii="Alef" w:eastAsia="Times New Roman" w:hAnsi="Alef" w:cs="Alef"/>
                <w:sz w:val="24"/>
                <w:szCs w:val="24"/>
              </w:rPr>
            </w:pPr>
          </w:p>
        </w:tc>
        <w:tc>
          <w:tcPr>
            <w:tcW w:w="0" w:type="auto"/>
            <w:shd w:val="clear" w:color="auto" w:fill="FFFFFF"/>
            <w:tcMar>
              <w:top w:w="0" w:type="dxa"/>
              <w:left w:w="0" w:type="dxa"/>
              <w:bottom w:w="75" w:type="dxa"/>
              <w:right w:w="0" w:type="dxa"/>
            </w:tcMar>
            <w:vAlign w:val="center"/>
          </w:tcPr>
          <w:p w:rsidR="00707BE9" w:rsidRPr="00EA2F07" w:rsidRDefault="00707BE9" w:rsidP="00EA2F07">
            <w:pPr>
              <w:spacing w:after="0" w:line="240" w:lineRule="auto"/>
              <w:jc w:val="right"/>
              <w:rPr>
                <w:rFonts w:ascii="Alef" w:eastAsia="Times New Roman" w:hAnsi="Alef" w:cs="Alef"/>
                <w:color w:val="656565"/>
                <w:sz w:val="24"/>
                <w:szCs w:val="24"/>
              </w:rPr>
            </w:pPr>
          </w:p>
        </w:tc>
      </w:tr>
      <w:tr w:rsidR="00707BE9" w:rsidRPr="00EA2F07" w:rsidTr="00707BE9">
        <w:trPr>
          <w:tblCellSpacing w:w="0" w:type="dxa"/>
        </w:trPr>
        <w:tc>
          <w:tcPr>
            <w:tcW w:w="1250" w:type="pct"/>
            <w:gridSpan w:val="3"/>
            <w:shd w:val="clear" w:color="auto" w:fill="FFFFFF"/>
          </w:tcPr>
          <w:p w:rsidR="00707BE9" w:rsidRPr="00EA2F07" w:rsidRDefault="00707BE9" w:rsidP="00512882">
            <w:pPr>
              <w:spacing w:before="100" w:beforeAutospacing="1" w:after="100" w:afterAutospacing="1" w:line="240" w:lineRule="auto"/>
              <w:rPr>
                <w:rFonts w:ascii="Alef" w:eastAsia="Times New Roman" w:hAnsi="Alef" w:cs="Alef"/>
                <w:color w:val="333399"/>
                <w:sz w:val="24"/>
                <w:szCs w:val="24"/>
                <w:rtl/>
              </w:rPr>
            </w:pPr>
            <w:r w:rsidRPr="00707BE9">
              <w:rPr>
                <w:rFonts w:ascii="Alef" w:eastAsia="Times New Roman" w:hAnsi="Alef" w:cs="Alef"/>
                <w:b/>
                <w:bCs/>
                <w:color w:val="0000FF"/>
                <w:sz w:val="24"/>
                <w:szCs w:val="24"/>
                <w:rtl/>
              </w:rPr>
              <w:t>מאת:</w:t>
            </w:r>
            <w:r w:rsidRPr="00EA2F07">
              <w:rPr>
                <w:rFonts w:ascii="Alef" w:eastAsia="Times New Roman" w:hAnsi="Alef" w:cs="Alef"/>
                <w:color w:val="333399"/>
                <w:sz w:val="24"/>
                <w:szCs w:val="24"/>
                <w:rtl/>
              </w:rPr>
              <w:t> </w:t>
            </w:r>
            <w:r w:rsidRPr="00707BE9">
              <w:rPr>
                <w:rFonts w:ascii="Alef" w:eastAsia="Times New Roman" w:hAnsi="Alef" w:cs="Alef"/>
                <w:b/>
                <w:bCs/>
                <w:color w:val="0000FF"/>
                <w:sz w:val="24"/>
                <w:szCs w:val="24"/>
                <w:rtl/>
              </w:rPr>
              <w:t> </w:t>
            </w:r>
            <w:hyperlink r:id="rId5" w:history="1">
              <w:r w:rsidRPr="00707BE9">
                <w:rPr>
                  <w:rFonts w:ascii="Alef" w:eastAsia="Times New Roman" w:hAnsi="Alef" w:cs="Alef"/>
                  <w:b/>
                  <w:bCs/>
                  <w:color w:val="0000FF"/>
                  <w:sz w:val="24"/>
                  <w:szCs w:val="24"/>
                  <w:u w:val="single"/>
                  <w:rtl/>
                </w:rPr>
                <w:t>מיכל יערון| אמרי פישר</w:t>
              </w:r>
            </w:hyperlink>
          </w:p>
          <w:p w:rsidR="00707BE9" w:rsidRPr="00EA2F07" w:rsidRDefault="00707BE9" w:rsidP="00512882">
            <w:pPr>
              <w:spacing w:before="100" w:beforeAutospacing="1" w:after="100" w:afterAutospacing="1" w:line="240" w:lineRule="auto"/>
              <w:rPr>
                <w:rFonts w:ascii="Alef" w:eastAsia="Times New Roman" w:hAnsi="Alef" w:cs="Alef"/>
                <w:sz w:val="24"/>
                <w:szCs w:val="24"/>
                <w:rtl/>
              </w:rPr>
            </w:pPr>
            <w:r w:rsidRPr="00EA2F07">
              <w:rPr>
                <w:rFonts w:ascii="Alef" w:eastAsia="Times New Roman" w:hAnsi="Alef" w:cs="Alef"/>
                <w:color w:val="333399"/>
                <w:sz w:val="24"/>
                <w:szCs w:val="24"/>
                <w:rtl/>
              </w:rPr>
              <w:t>ביטחון עצמי הוא מושג חמקמק וקשה להמשגה ולמדידה ואם תשאלו את עצמכם מה המשמעות שלו, ייתכן שתתקשו להגיע להגדרה ברורה. כבני אדם אנחנו נוטים להכליל חוסר ביטחון נקודתי על כלל הביצוע ואולי אף על כלל האישיות שלנו.</w:t>
            </w:r>
            <w:r w:rsidRPr="00EA2F07">
              <w:rPr>
                <w:rFonts w:ascii="Alef" w:eastAsia="Times New Roman" w:hAnsi="Alef" w:cs="Alef"/>
                <w:color w:val="333399"/>
                <w:sz w:val="24"/>
                <w:szCs w:val="24"/>
                <w:rtl/>
              </w:rPr>
              <w:br/>
              <w:t xml:space="preserve">מיכל יערון  ואמרי פישר רוצים להציע לכם אלטרנטיבה: במקום להשתמש במושג ביטחון עצמי אפשר להשתמש במושג יעילות עצמית, </w:t>
            </w:r>
            <w:proofErr w:type="spellStart"/>
            <w:r w:rsidRPr="00EA2F07">
              <w:rPr>
                <w:rFonts w:ascii="Alef" w:eastAsia="Times New Roman" w:hAnsi="Alef" w:cs="Alef"/>
                <w:color w:val="333399"/>
                <w:sz w:val="24"/>
                <w:szCs w:val="24"/>
              </w:rPr>
              <w:t>self efficacy</w:t>
            </w:r>
            <w:proofErr w:type="spellEnd"/>
            <w:r w:rsidRPr="00EA2F07">
              <w:rPr>
                <w:rFonts w:ascii="Alef" w:eastAsia="Times New Roman" w:hAnsi="Alef" w:cs="Alef"/>
                <w:color w:val="333399"/>
                <w:sz w:val="24"/>
                <w:szCs w:val="24"/>
                <w:rtl/>
              </w:rPr>
              <w:t xml:space="preserve"> של אלפרד בנדורה (1977), תיאורטיקן חשוב בתחום הפסיכולוגיה הקוגניטיבית.</w:t>
            </w:r>
            <w:r w:rsidRPr="00EA2F07">
              <w:rPr>
                <w:rFonts w:ascii="Alef" w:eastAsia="Times New Roman" w:hAnsi="Alef" w:cs="Alef"/>
                <w:color w:val="333399"/>
                <w:sz w:val="24"/>
                <w:szCs w:val="24"/>
                <w:rtl/>
              </w:rPr>
              <w:br/>
              <w:t xml:space="preserve">ביטחון עצמי משקף לרוב תכונה או חוויה כללית. יעילות עצמית מתרכזת במידה בה האדם מאמין/מעריך שהוא יכול לבצע פעולה ספציפית. תחושת מסוגלות ניתנת למדידה בקלות יחסית בהשוואה לביטחון עצמי. ניתן לשוחח עם ספורטאי או עם מאמנו ולברר עד כמה הוא מאמין שהוא מסוגל להצליח לעשות את הפעולה העתידית ברמה מסוימת. כלומר, במקום לשאול שחקן כדורסל: "עד כמה אתה בטוח בעצמך כשחקן כדורסל?" אפשר לשאול אותו כמה פעמים הוא מאמין שיקלע לסל </w:t>
            </w:r>
            <w:proofErr w:type="spellStart"/>
            <w:r w:rsidRPr="00EA2F07">
              <w:rPr>
                <w:rFonts w:ascii="Alef" w:eastAsia="Times New Roman" w:hAnsi="Alef" w:cs="Alef"/>
                <w:color w:val="333399"/>
                <w:sz w:val="24"/>
                <w:szCs w:val="24"/>
                <w:rtl/>
              </w:rPr>
              <w:t>מהעונשין</w:t>
            </w:r>
            <w:proofErr w:type="spellEnd"/>
            <w:r w:rsidRPr="00EA2F07">
              <w:rPr>
                <w:rFonts w:ascii="Alef" w:eastAsia="Times New Roman" w:hAnsi="Alef" w:cs="Alef"/>
                <w:color w:val="333399"/>
                <w:sz w:val="24"/>
                <w:szCs w:val="24"/>
                <w:rtl/>
              </w:rPr>
              <w:t xml:space="preserve"> מתוך 10 ניסיונות. תשובתו תשקף במידה מסוימת את תחושת המסוגלות שלו לגבי זריקות העונשין.</w:t>
            </w:r>
          </w:p>
          <w:p w:rsidR="00707BE9" w:rsidRPr="00EA2F07" w:rsidRDefault="00707BE9" w:rsidP="00512882">
            <w:pPr>
              <w:spacing w:before="100" w:beforeAutospacing="1" w:after="100" w:afterAutospacing="1" w:line="240" w:lineRule="auto"/>
              <w:rPr>
                <w:rFonts w:ascii="Alef" w:eastAsia="Times New Roman" w:hAnsi="Alef" w:cs="Alef"/>
                <w:sz w:val="24"/>
                <w:szCs w:val="24"/>
                <w:rtl/>
              </w:rPr>
            </w:pPr>
            <w:r w:rsidRPr="00EA2F07">
              <w:rPr>
                <w:rFonts w:ascii="Alef" w:eastAsia="Times New Roman" w:hAnsi="Alef" w:cs="Alef"/>
                <w:color w:val="333399"/>
                <w:sz w:val="24"/>
                <w:szCs w:val="24"/>
                <w:rtl/>
              </w:rPr>
              <w:t>כאשר פורטים את תחושת הביטחון הכללית לתחושת מסוגלות ספציפית אנחנו מקנים לשחקנים טווח תחומים מגוון להעריך את הביצועים שלהם. פתאום שחקן שחשב שהוא "שחקן גרוע", מגלה שאמנם הוא מרגיש חסר מסוגלות בתחום מסוים, אבל הוא בעל תחושת מסוגלות גבוהה בתחום אחר.</w:t>
            </w:r>
          </w:p>
          <w:p w:rsidR="00707BE9" w:rsidRPr="00EA2F07" w:rsidRDefault="00707BE9" w:rsidP="00512882">
            <w:pPr>
              <w:spacing w:before="100" w:beforeAutospacing="1" w:after="100" w:afterAutospacing="1" w:line="240" w:lineRule="auto"/>
              <w:rPr>
                <w:rFonts w:ascii="Alef" w:eastAsia="Times New Roman" w:hAnsi="Alef" w:cs="Alef"/>
                <w:sz w:val="24"/>
                <w:szCs w:val="24"/>
                <w:rtl/>
              </w:rPr>
            </w:pPr>
            <w:r w:rsidRPr="00707BE9">
              <w:rPr>
                <w:rFonts w:ascii="Alef" w:eastAsia="Times New Roman" w:hAnsi="Alef" w:cs="Alef"/>
                <w:b/>
                <w:bCs/>
                <w:color w:val="00008B"/>
                <w:sz w:val="24"/>
                <w:szCs w:val="24"/>
                <w:rtl/>
              </w:rPr>
              <w:t>4 הגורמים המשפיעים על תחושת היעילות העצמית עפ"י אלפרד בנדורה:</w:t>
            </w:r>
            <w:r w:rsidRPr="00EA2F07">
              <w:rPr>
                <w:rFonts w:ascii="Alef" w:eastAsia="Times New Roman" w:hAnsi="Alef" w:cs="Alef"/>
                <w:color w:val="00008B"/>
                <w:sz w:val="24"/>
                <w:szCs w:val="24"/>
                <w:rtl/>
              </w:rPr>
              <w:br/>
            </w:r>
            <w:r w:rsidRPr="00EA2F07">
              <w:rPr>
                <w:rFonts w:ascii="Alef" w:eastAsia="Times New Roman" w:hAnsi="Alef" w:cs="Alef"/>
                <w:color w:val="333399"/>
                <w:sz w:val="24"/>
                <w:szCs w:val="24"/>
                <w:rtl/>
              </w:rPr>
              <w:t>• </w:t>
            </w:r>
            <w:r w:rsidRPr="00707BE9">
              <w:rPr>
                <w:rFonts w:ascii="Alef" w:eastAsia="Times New Roman" w:hAnsi="Alef" w:cs="Alef"/>
                <w:b/>
                <w:bCs/>
                <w:color w:val="00008B"/>
                <w:sz w:val="24"/>
                <w:szCs w:val="24"/>
                <w:rtl/>
              </w:rPr>
              <w:t>התנסות בהשלמת משימות</w:t>
            </w:r>
            <w:r w:rsidRPr="00EA2F07">
              <w:rPr>
                <w:rFonts w:ascii="Alef" w:eastAsia="Times New Roman" w:hAnsi="Alef" w:cs="Alef"/>
                <w:color w:val="333399"/>
                <w:sz w:val="24"/>
                <w:szCs w:val="24"/>
                <w:rtl/>
              </w:rPr>
              <w:t> – משימה שבוצעה בהצלחה מעלה את תפיסת היעילות העצמית.</w:t>
            </w:r>
            <w:r w:rsidRPr="00EA2F07">
              <w:rPr>
                <w:rFonts w:ascii="Alef" w:eastAsia="Times New Roman" w:hAnsi="Alef" w:cs="Alef"/>
                <w:color w:val="333399"/>
                <w:sz w:val="24"/>
                <w:szCs w:val="24"/>
                <w:rtl/>
              </w:rPr>
              <w:br/>
              <w:t>• </w:t>
            </w:r>
            <w:r w:rsidRPr="00707BE9">
              <w:rPr>
                <w:rFonts w:ascii="Alef" w:eastAsia="Times New Roman" w:hAnsi="Alef" w:cs="Alef"/>
                <w:b/>
                <w:bCs/>
                <w:color w:val="00008B"/>
                <w:sz w:val="24"/>
                <w:szCs w:val="24"/>
                <w:rtl/>
              </w:rPr>
              <w:t>צפייה בהתנהגות אחרים</w:t>
            </w:r>
            <w:r w:rsidRPr="00EA2F07">
              <w:rPr>
                <w:rFonts w:ascii="Alef" w:eastAsia="Times New Roman" w:hAnsi="Alef" w:cs="Alef"/>
                <w:color w:val="333399"/>
                <w:sz w:val="24"/>
                <w:szCs w:val="24"/>
                <w:rtl/>
              </w:rPr>
              <w:t> – כאשר אנחנו צופים באנשים אחרים שאותם אנו תופסים כדומים לנו מבצעים פעילות כלשהי בהצלחה, תחושת המסוגלות העצמית שלנו עולה, "אם הם יכולים גם אני יכול!"</w:t>
            </w:r>
            <w:r w:rsidRPr="00EA2F07">
              <w:rPr>
                <w:rFonts w:ascii="Alef" w:eastAsia="Times New Roman" w:hAnsi="Alef" w:cs="Alef"/>
                <w:color w:val="333399"/>
                <w:sz w:val="24"/>
                <w:szCs w:val="24"/>
                <w:rtl/>
              </w:rPr>
              <w:br/>
              <w:t>• </w:t>
            </w:r>
            <w:r w:rsidRPr="00707BE9">
              <w:rPr>
                <w:rFonts w:ascii="Alef" w:eastAsia="Times New Roman" w:hAnsi="Alef" w:cs="Alef"/>
                <w:b/>
                <w:bCs/>
                <w:color w:val="00008B"/>
                <w:sz w:val="24"/>
                <w:szCs w:val="24"/>
                <w:rtl/>
              </w:rPr>
              <w:t>שכנוע מילולי</w:t>
            </w:r>
            <w:r w:rsidRPr="00EA2F07">
              <w:rPr>
                <w:rFonts w:ascii="Alef" w:eastAsia="Times New Roman" w:hAnsi="Alef" w:cs="Alef"/>
                <w:color w:val="333399"/>
                <w:sz w:val="24"/>
                <w:szCs w:val="24"/>
                <w:rtl/>
              </w:rPr>
              <w:t xml:space="preserve"> – כאשר אנו משכנעים אדם הבקיא בתחום בו אנו עוסקים (כגון מאמן בספורט) או אדם משמעותי בעינינו, שאנו יכולים להצליח, </w:t>
            </w:r>
            <w:r w:rsidRPr="00EA2F07">
              <w:rPr>
                <w:rFonts w:ascii="Alef" w:eastAsia="Times New Roman" w:hAnsi="Alef" w:cs="Alef"/>
                <w:color w:val="333399"/>
                <w:sz w:val="24"/>
                <w:szCs w:val="24"/>
                <w:rtl/>
              </w:rPr>
              <w:lastRenderedPageBreak/>
              <w:t>תחושת המסוגלות העצמית שלנו עולה.</w:t>
            </w:r>
            <w:r w:rsidRPr="00EA2F07">
              <w:rPr>
                <w:rFonts w:ascii="Alef" w:eastAsia="Times New Roman" w:hAnsi="Alef" w:cs="Alef"/>
                <w:color w:val="333399"/>
                <w:sz w:val="24"/>
                <w:szCs w:val="24"/>
                <w:rtl/>
              </w:rPr>
              <w:br/>
              <w:t>• </w:t>
            </w:r>
            <w:r w:rsidRPr="00707BE9">
              <w:rPr>
                <w:rFonts w:ascii="Alef" w:eastAsia="Times New Roman" w:hAnsi="Alef" w:cs="Alef"/>
                <w:b/>
                <w:bCs/>
                <w:color w:val="00008B"/>
                <w:sz w:val="24"/>
                <w:szCs w:val="24"/>
                <w:rtl/>
              </w:rPr>
              <w:t>עוררות רגשית</w:t>
            </w:r>
            <w:r w:rsidRPr="00EA2F07">
              <w:rPr>
                <w:rFonts w:ascii="Alef" w:eastAsia="Times New Roman" w:hAnsi="Alef" w:cs="Alef"/>
                <w:color w:val="333399"/>
                <w:sz w:val="24"/>
                <w:szCs w:val="24"/>
                <w:rtl/>
              </w:rPr>
              <w:t> – עוררות רגשית גורמת לנו לשינויים פיזיולוגיים. ברמות גבוהות מדי שינויים אלה גורמים לנו לחוש אי נוחות. לכן, עוררות רגשית גבוהה מורידה את תחושת המסוגלות העצמית שלנו, ולהפך, עוררות רגשית שמתאימה לסיטואציה מעלה את תחושת המסוגלות.</w:t>
            </w:r>
          </w:p>
          <w:p w:rsidR="00707BE9" w:rsidRPr="00EA2F07" w:rsidRDefault="00707BE9" w:rsidP="00512882">
            <w:pPr>
              <w:spacing w:before="100" w:beforeAutospacing="1" w:after="100" w:afterAutospacing="1" w:line="240" w:lineRule="auto"/>
              <w:rPr>
                <w:rFonts w:ascii="Alef" w:eastAsia="Times New Roman" w:hAnsi="Alef" w:cs="Alef"/>
                <w:sz w:val="24"/>
                <w:szCs w:val="24"/>
                <w:rtl/>
              </w:rPr>
            </w:pPr>
            <w:r w:rsidRPr="00EA2F07">
              <w:rPr>
                <w:rFonts w:ascii="Alef" w:eastAsia="Times New Roman" w:hAnsi="Alef" w:cs="Alef"/>
                <w:color w:val="333399"/>
                <w:sz w:val="24"/>
                <w:szCs w:val="24"/>
                <w:rtl/>
              </w:rPr>
              <w:t>כאמור, מושג היעילות העצמית שפיתח בנדורה, הנו כלי מצוין לאבחון הערכתו של הספורטאי את יכולותיו ותפקודו ברכיבי הכישורים שלו ומאפשר להעניק לו עזרה במקומות בהם הוא זקוק לה.</w:t>
            </w:r>
          </w:p>
          <w:p w:rsidR="00EA2F07" w:rsidRPr="00EA2F07" w:rsidRDefault="00707BE9" w:rsidP="00512882">
            <w:pPr>
              <w:spacing w:before="100" w:beforeAutospacing="1" w:after="100" w:afterAutospacing="1" w:line="240" w:lineRule="auto"/>
              <w:rPr>
                <w:rFonts w:ascii="Alef" w:eastAsia="Times New Roman" w:hAnsi="Alef" w:cs="Alef"/>
                <w:sz w:val="24"/>
                <w:szCs w:val="24"/>
              </w:rPr>
            </w:pPr>
            <w:r w:rsidRPr="00EA2F07">
              <w:rPr>
                <w:rFonts w:ascii="Alef" w:eastAsia="Times New Roman" w:hAnsi="Alef" w:cs="Alef"/>
                <w:color w:val="333399"/>
                <w:sz w:val="24"/>
                <w:szCs w:val="24"/>
                <w:rtl/>
              </w:rPr>
              <w:t xml:space="preserve">ניקח לדוגמה, שחיין שחש חוסר ביטחון כללי ביכולות שלו כספורטאי. כדאי לשים לב שגם זה סוג של מיקוד – הוא לא חש חוסר ביטחון כללי כבן אדם אלא במיוחד בתחום הספורט. ישנם אנשים שתחושת חוסר הביטחון לא רק שמקיפה את כל העיסוק הספורטיבי שלהם אלא את כל האישיות שלהם על כל המישורים בהם הם פועלים. בכל מקרה, נחזור לשחיין. אפשר לפרוט אתו יחד את מרכיבי הביצוע השונים שלו כגון: זינוק, התחלת מקצה, </w:t>
            </w:r>
            <w:proofErr w:type="spellStart"/>
            <w:r w:rsidRPr="00EA2F07">
              <w:rPr>
                <w:rFonts w:ascii="Alef" w:eastAsia="Times New Roman" w:hAnsi="Alef" w:cs="Alef"/>
                <w:color w:val="333399"/>
                <w:sz w:val="24"/>
                <w:szCs w:val="24"/>
                <w:rtl/>
              </w:rPr>
              <w:t>קיפרים</w:t>
            </w:r>
            <w:proofErr w:type="spellEnd"/>
            <w:r w:rsidRPr="00EA2F07">
              <w:rPr>
                <w:rFonts w:ascii="Alef" w:eastAsia="Times New Roman" w:hAnsi="Alef" w:cs="Alef"/>
                <w:color w:val="333399"/>
                <w:sz w:val="24"/>
                <w:szCs w:val="24"/>
                <w:rtl/>
              </w:rPr>
              <w:t xml:space="preserve">, ספרינט סיום. אפשר לפרוט מרכיבים נוספים, למשל כאלה הקשורים להתנהלות המשחה: מי נמצא במסלולים לידו, מי המתחרים מהם יש חשש, איך מתמודדים עם מתחרה צמוד </w:t>
            </w:r>
            <w:proofErr w:type="spellStart"/>
            <w:r w:rsidRPr="00EA2F07">
              <w:rPr>
                <w:rFonts w:ascii="Alef" w:eastAsia="Times New Roman" w:hAnsi="Alef" w:cs="Alef"/>
                <w:color w:val="333399"/>
                <w:sz w:val="24"/>
                <w:szCs w:val="24"/>
                <w:rtl/>
              </w:rPr>
              <w:t>וכו</w:t>
            </w:r>
            <w:proofErr w:type="spellEnd"/>
            <w:r w:rsidRPr="00EA2F07">
              <w:rPr>
                <w:rFonts w:ascii="Alef" w:eastAsia="Times New Roman" w:hAnsi="Alef" w:cs="Alef"/>
                <w:color w:val="333399"/>
                <w:sz w:val="24"/>
                <w:szCs w:val="24"/>
                <w:rtl/>
              </w:rPr>
              <w:t>'. אחרי שעשינו זאת, אפשר לפרוט את המשימה לחלקים ולשאול את הספורטאי על כל אחד מהמרכיבים כמה הוא מאמין ביכולתו לבצע את החלק המסוים של המטלה מ-1 (לא מסוגל כלל) ל-10 (מסוגל ללא כל ספק). טכניקה זו מאפשרת לשחיין ולמאמנו לראות באיזה מקום רצוי להשקיע את העבודה ע"מ לחזק את יכולותיו. שימוש בטרמינולוגיה (=מושגים) של מסוגלות עצמית מאפשרת לפרוט את הביצוע לתתי מרכיבים ברמה הטכנית והפסיכולוגית.</w:t>
            </w:r>
          </w:p>
        </w:tc>
        <w:tc>
          <w:tcPr>
            <w:tcW w:w="1250" w:type="pct"/>
            <w:gridSpan w:val="3"/>
            <w:shd w:val="clear" w:color="auto" w:fill="FFFFFF"/>
          </w:tcPr>
          <w:p w:rsidR="00707BE9" w:rsidRPr="00707BE9" w:rsidRDefault="00707BE9" w:rsidP="00EA2F07">
            <w:pPr>
              <w:spacing w:before="100" w:beforeAutospacing="1" w:after="100" w:afterAutospacing="1" w:line="240" w:lineRule="auto"/>
              <w:rPr>
                <w:rFonts w:ascii="Alef" w:eastAsia="Times New Roman" w:hAnsi="Alef" w:cs="Alef"/>
                <w:sz w:val="24"/>
                <w:szCs w:val="24"/>
              </w:rPr>
            </w:pPr>
          </w:p>
        </w:tc>
        <w:tc>
          <w:tcPr>
            <w:tcW w:w="1250" w:type="pct"/>
            <w:shd w:val="clear" w:color="auto" w:fill="FFFFFF"/>
          </w:tcPr>
          <w:p w:rsidR="00707BE9" w:rsidRPr="00707BE9" w:rsidRDefault="00707BE9" w:rsidP="00EA2F07">
            <w:pPr>
              <w:spacing w:before="100" w:beforeAutospacing="1" w:after="100" w:afterAutospacing="1" w:line="240" w:lineRule="auto"/>
              <w:rPr>
                <w:rFonts w:ascii="Alef" w:eastAsia="Times New Roman" w:hAnsi="Alef" w:cs="Alef"/>
                <w:sz w:val="24"/>
                <w:szCs w:val="24"/>
              </w:rPr>
            </w:pPr>
          </w:p>
        </w:tc>
        <w:tc>
          <w:tcPr>
            <w:tcW w:w="1250" w:type="pct"/>
            <w:shd w:val="clear" w:color="auto" w:fill="FFFFFF"/>
          </w:tcPr>
          <w:p w:rsidR="00EA2F07" w:rsidRPr="00EA2F07" w:rsidRDefault="00EA2F07" w:rsidP="00EA2F07">
            <w:pPr>
              <w:spacing w:before="100" w:beforeAutospacing="1" w:after="100" w:afterAutospacing="1" w:line="240" w:lineRule="auto"/>
              <w:rPr>
                <w:rFonts w:ascii="Arial" w:eastAsia="Times New Roman" w:hAnsi="Arial" w:cs="Arial"/>
                <w:sz w:val="19"/>
                <w:szCs w:val="19"/>
              </w:rPr>
            </w:pPr>
          </w:p>
        </w:tc>
      </w:tr>
    </w:tbl>
    <w:p w:rsidR="00B9547D" w:rsidRPr="00EA2F07" w:rsidRDefault="00B9547D" w:rsidP="00EA2F07"/>
    <w:sectPr w:rsidR="00B9547D" w:rsidRPr="00EA2F07" w:rsidSect="00707BE9">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f">
    <w:panose1 w:val="00000500000000000000"/>
    <w:charset w:val="00"/>
    <w:family w:val="auto"/>
    <w:pitch w:val="variable"/>
    <w:sig w:usb0="00000807" w:usb1="40000000" w:usb2="00000000" w:usb3="00000000" w:csb0="000000B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07"/>
    <w:rsid w:val="00541283"/>
    <w:rsid w:val="00707BE9"/>
    <w:rsid w:val="0075396A"/>
    <w:rsid w:val="00B9547D"/>
    <w:rsid w:val="00EA2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A2F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A2F07"/>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EA2F07"/>
    <w:rPr>
      <w:color w:val="0000FF"/>
      <w:u w:val="single"/>
    </w:rPr>
  </w:style>
  <w:style w:type="paragraph" w:styleId="NormalWeb">
    <w:name w:val="Normal (Web)"/>
    <w:basedOn w:val="a"/>
    <w:uiPriority w:val="99"/>
    <w:unhideWhenUsed/>
    <w:rsid w:val="00EA2F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A2F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A2F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A2F07"/>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EA2F07"/>
    <w:rPr>
      <w:color w:val="0000FF"/>
      <w:u w:val="single"/>
    </w:rPr>
  </w:style>
  <w:style w:type="paragraph" w:styleId="NormalWeb">
    <w:name w:val="Normal (Web)"/>
    <w:basedOn w:val="a"/>
    <w:uiPriority w:val="99"/>
    <w:unhideWhenUsed/>
    <w:rsid w:val="00EA2F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A2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4593">
      <w:bodyDiv w:val="1"/>
      <w:marLeft w:val="0"/>
      <w:marRight w:val="0"/>
      <w:marTop w:val="0"/>
      <w:marBottom w:val="0"/>
      <w:divBdr>
        <w:top w:val="none" w:sz="0" w:space="0" w:color="auto"/>
        <w:left w:val="none" w:sz="0" w:space="0" w:color="auto"/>
        <w:bottom w:val="none" w:sz="0" w:space="0" w:color="auto"/>
        <w:right w:val="none" w:sz="0" w:space="0" w:color="auto"/>
      </w:divBdr>
      <w:divsChild>
        <w:div w:id="1958633572">
          <w:marLeft w:val="0"/>
          <w:marRight w:val="0"/>
          <w:marTop w:val="0"/>
          <w:marBottom w:val="0"/>
          <w:divBdr>
            <w:top w:val="none" w:sz="0" w:space="0" w:color="auto"/>
            <w:left w:val="none" w:sz="0" w:space="0" w:color="auto"/>
            <w:bottom w:val="none" w:sz="0" w:space="0" w:color="auto"/>
            <w:right w:val="none" w:sz="0" w:space="0" w:color="auto"/>
          </w:divBdr>
        </w:div>
        <w:div w:id="129139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f.co.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2758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2</cp:revision>
  <dcterms:created xsi:type="dcterms:W3CDTF">2019-09-22T12:32:00Z</dcterms:created>
  <dcterms:modified xsi:type="dcterms:W3CDTF">2019-09-22T12:42:00Z</dcterms:modified>
</cp:coreProperties>
</file>